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229" w:rsidRPr="00867F3B" w:rsidRDefault="00B25229" w:rsidP="00B25229">
      <w:pPr>
        <w:pStyle w:val="Nadpis1"/>
        <w:jc w:val="both"/>
        <w:rPr>
          <w:rFonts w:ascii="Times New Roman" w:hAnsi="Times New Roman"/>
          <w:b w:val="0"/>
          <w:sz w:val="24"/>
          <w:szCs w:val="24"/>
          <w:u w:val="single"/>
        </w:rPr>
      </w:pPr>
      <w:r w:rsidRPr="00867F3B">
        <w:rPr>
          <w:rFonts w:ascii="Times New Roman" w:hAnsi="Times New Roman"/>
          <w:b w:val="0"/>
          <w:sz w:val="24"/>
          <w:szCs w:val="24"/>
          <w:u w:val="single"/>
        </w:rPr>
        <w:t>Příloha č. 1 ZD – Slovník pojmů</w:t>
      </w:r>
    </w:p>
    <w:p w:rsidR="00B25229" w:rsidRPr="00867F3B" w:rsidRDefault="00B25229" w:rsidP="00B25229">
      <w:pPr>
        <w:rPr>
          <w:u w:val="single"/>
        </w:rPr>
      </w:pPr>
    </w:p>
    <w:p w:rsidR="00B25229" w:rsidRPr="00867F3B" w:rsidRDefault="00B25229" w:rsidP="00B25229">
      <w:pPr>
        <w:pStyle w:val="Nadpis1"/>
        <w:spacing w:before="0"/>
        <w:ind w:left="431" w:hanging="431"/>
        <w:jc w:val="center"/>
        <w:rPr>
          <w:rFonts w:ascii="Times New Roman" w:hAnsi="Times New Roman"/>
          <w:sz w:val="28"/>
          <w:szCs w:val="28"/>
          <w:u w:val="single"/>
        </w:rPr>
      </w:pPr>
      <w:r w:rsidRPr="00867F3B">
        <w:rPr>
          <w:rFonts w:ascii="Times New Roman" w:hAnsi="Times New Roman"/>
          <w:sz w:val="28"/>
          <w:szCs w:val="28"/>
          <w:u w:val="single"/>
        </w:rPr>
        <w:t>Slovník pojmů</w:t>
      </w:r>
    </w:p>
    <w:p w:rsidR="00B25229" w:rsidRDefault="00B25229" w:rsidP="00B25229">
      <w:pPr>
        <w:pStyle w:val="Nadpis1"/>
        <w:numPr>
          <w:ilvl w:val="0"/>
          <w:numId w:val="0"/>
        </w:numPr>
        <w:spacing w:before="0" w:after="0"/>
        <w:jc w:val="both"/>
        <w:rPr>
          <w:rFonts w:ascii="Times New Roman" w:hAnsi="Times New Roman"/>
          <w:sz w:val="24"/>
          <w:szCs w:val="24"/>
          <w:u w:val="single"/>
        </w:rPr>
      </w:pPr>
    </w:p>
    <w:p w:rsidR="00B25229" w:rsidRDefault="00B25229" w:rsidP="00B25229">
      <w:pPr>
        <w:pStyle w:val="Nadpis1"/>
        <w:numPr>
          <w:ilvl w:val="0"/>
          <w:numId w:val="0"/>
        </w:numPr>
        <w:spacing w:before="0" w:after="0"/>
        <w:jc w:val="both"/>
        <w:rPr>
          <w:rFonts w:ascii="Times New Roman" w:hAnsi="Times New Roman"/>
          <w:sz w:val="24"/>
          <w:szCs w:val="24"/>
          <w:u w:val="single"/>
        </w:rPr>
      </w:pPr>
    </w:p>
    <w:p w:rsidR="00B25229" w:rsidRPr="00577CF6" w:rsidRDefault="00B25229" w:rsidP="00B25229">
      <w:pPr>
        <w:pStyle w:val="Nadpis1"/>
        <w:numPr>
          <w:ilvl w:val="0"/>
          <w:numId w:val="0"/>
        </w:numPr>
        <w:spacing w:before="0" w:after="0"/>
        <w:jc w:val="both"/>
        <w:rPr>
          <w:rFonts w:ascii="Times New Roman" w:hAnsi="Times New Roman"/>
          <w:sz w:val="24"/>
          <w:szCs w:val="24"/>
          <w:u w:val="single"/>
        </w:rPr>
      </w:pPr>
      <w:r w:rsidRPr="00577CF6">
        <w:rPr>
          <w:rFonts w:ascii="Times New Roman" w:hAnsi="Times New Roman"/>
          <w:sz w:val="24"/>
          <w:szCs w:val="24"/>
          <w:u w:val="single"/>
        </w:rPr>
        <w:t>Cílová skupina projektu PERUN</w:t>
      </w:r>
    </w:p>
    <w:p w:rsidR="00B25229" w:rsidRPr="00577CF6" w:rsidRDefault="00B25229" w:rsidP="00B25229">
      <w:pPr>
        <w:pStyle w:val="Nadpis1"/>
        <w:numPr>
          <w:ilvl w:val="0"/>
          <w:numId w:val="2"/>
        </w:numPr>
        <w:jc w:val="both"/>
        <w:rPr>
          <w:rFonts w:ascii="Times New Roman" w:hAnsi="Times New Roman"/>
          <w:kern w:val="0"/>
          <w:sz w:val="24"/>
          <w:szCs w:val="24"/>
        </w:rPr>
      </w:pPr>
      <w:r w:rsidRPr="00577CF6">
        <w:rPr>
          <w:rFonts w:ascii="Times New Roman" w:hAnsi="Times New Roman"/>
          <w:kern w:val="0"/>
          <w:sz w:val="24"/>
          <w:szCs w:val="24"/>
          <w:u w:val="single"/>
        </w:rPr>
        <w:t>Děti a žáci mimořádně nadaní</w:t>
      </w:r>
      <w:r w:rsidRPr="00577CF6">
        <w:rPr>
          <w:rFonts w:ascii="Times New Roman" w:hAnsi="Times New Roman"/>
          <w:kern w:val="0"/>
          <w:sz w:val="24"/>
          <w:szCs w:val="24"/>
        </w:rPr>
        <w:t xml:space="preserve"> (ve smyslu vyhlášky č. 73/2005 </w:t>
      </w:r>
      <w:proofErr w:type="gramStart"/>
      <w:r w:rsidRPr="00577CF6">
        <w:rPr>
          <w:rFonts w:ascii="Times New Roman" w:hAnsi="Times New Roman"/>
          <w:kern w:val="0"/>
          <w:sz w:val="24"/>
          <w:szCs w:val="24"/>
        </w:rPr>
        <w:t>Sb.</w:t>
      </w:r>
      <w:r w:rsidRPr="00867F3B">
        <w:t xml:space="preserve"> </w:t>
      </w:r>
      <w:r w:rsidRPr="00867F3B">
        <w:rPr>
          <w:rFonts w:ascii="Times New Roman" w:hAnsi="Times New Roman"/>
          <w:kern w:val="0"/>
          <w:sz w:val="24"/>
          <w:szCs w:val="24"/>
        </w:rPr>
        <w:t>o   vzdělávání</w:t>
      </w:r>
      <w:proofErr w:type="gramEnd"/>
      <w:r w:rsidRPr="00867F3B">
        <w:rPr>
          <w:rFonts w:ascii="Times New Roman" w:hAnsi="Times New Roman"/>
          <w:kern w:val="0"/>
          <w:sz w:val="24"/>
          <w:szCs w:val="24"/>
        </w:rPr>
        <w:t xml:space="preserve">  dětí,  žáků  a  studentů  se  speciálními  vzdělávacími</w:t>
      </w:r>
      <w:r>
        <w:rPr>
          <w:rFonts w:ascii="Times New Roman" w:hAnsi="Times New Roman"/>
          <w:kern w:val="0"/>
          <w:sz w:val="24"/>
          <w:szCs w:val="24"/>
        </w:rPr>
        <w:t xml:space="preserve"> </w:t>
      </w:r>
      <w:r w:rsidRPr="00867F3B">
        <w:rPr>
          <w:rFonts w:ascii="Times New Roman" w:hAnsi="Times New Roman"/>
          <w:kern w:val="0"/>
          <w:sz w:val="24"/>
          <w:szCs w:val="24"/>
        </w:rPr>
        <w:t>potřebami a dětí, žáků a studentů mimořádně nadaných</w:t>
      </w:r>
      <w:r>
        <w:rPr>
          <w:rFonts w:ascii="Times New Roman" w:hAnsi="Times New Roman"/>
          <w:kern w:val="0"/>
          <w:sz w:val="24"/>
          <w:szCs w:val="24"/>
        </w:rPr>
        <w:t>, v platném znění -</w:t>
      </w:r>
      <w:r w:rsidRPr="00577CF6">
        <w:rPr>
          <w:rFonts w:ascii="Times New Roman" w:hAnsi="Times New Roman"/>
          <w:kern w:val="0"/>
          <w:sz w:val="24"/>
          <w:szCs w:val="24"/>
        </w:rPr>
        <w:t xml:space="preserve"> mimo děti a žáky mimořádně nadané v pohybové oblasti). </w:t>
      </w:r>
    </w:p>
    <w:p w:rsidR="00B25229" w:rsidRPr="00577CF6" w:rsidRDefault="00B25229" w:rsidP="00B25229">
      <w:pPr>
        <w:pStyle w:val="Nadpis1"/>
        <w:jc w:val="both"/>
        <w:rPr>
          <w:rFonts w:ascii="Times New Roman" w:hAnsi="Times New Roman"/>
          <w:b w:val="0"/>
          <w:kern w:val="0"/>
          <w:sz w:val="24"/>
          <w:szCs w:val="24"/>
        </w:rPr>
      </w:pPr>
      <w:r>
        <w:rPr>
          <w:rFonts w:ascii="Times New Roman" w:hAnsi="Times New Roman"/>
          <w:b w:val="0"/>
          <w:kern w:val="0"/>
          <w:sz w:val="24"/>
          <w:szCs w:val="24"/>
        </w:rPr>
        <w:t xml:space="preserve">       </w:t>
      </w:r>
      <w:r w:rsidRPr="00577CF6">
        <w:rPr>
          <w:rFonts w:ascii="Times New Roman" w:hAnsi="Times New Roman"/>
          <w:b w:val="0"/>
          <w:kern w:val="0"/>
          <w:sz w:val="24"/>
          <w:szCs w:val="24"/>
        </w:rPr>
        <w:t>Pro zařazení dítěte a žáka do projektu OP VK není nezbytně nutný doklad o pedagogicko-psychologickém vyšetření ani vyjádření školského poradenského zařízení. Doporučení o zařazení do projektu může dát ředitel školského zařízení nebo školy, kterou žák navštěvuje, na základě návrhu pedagogického pracovníka. Do této cílové skupiny patří žáci, kteří se zúčastňují nejrůznějších aktivit, jejichž podstata slouží k identifikaci nadání a výsledky z těchto aktivit budou využity pro další rozvoj a využití nadání, tj. např.</w:t>
      </w:r>
      <w:r>
        <w:rPr>
          <w:rFonts w:ascii="Times New Roman" w:hAnsi="Times New Roman"/>
          <w:b w:val="0"/>
          <w:kern w:val="0"/>
          <w:sz w:val="24"/>
          <w:szCs w:val="24"/>
        </w:rPr>
        <w:t>:</w:t>
      </w:r>
    </w:p>
    <w:p w:rsidR="00B25229" w:rsidRPr="00577CF6" w:rsidRDefault="00B25229" w:rsidP="00B25229">
      <w:pPr>
        <w:pStyle w:val="Nadpis1"/>
        <w:spacing w:before="0"/>
        <w:ind w:left="431" w:hanging="431"/>
        <w:jc w:val="both"/>
        <w:rPr>
          <w:rFonts w:ascii="Times New Roman" w:hAnsi="Times New Roman"/>
          <w:b w:val="0"/>
          <w:kern w:val="0"/>
          <w:sz w:val="24"/>
          <w:szCs w:val="24"/>
        </w:rPr>
      </w:pPr>
      <w:r>
        <w:rPr>
          <w:rFonts w:ascii="Times New Roman" w:hAnsi="Times New Roman"/>
          <w:b w:val="0"/>
          <w:kern w:val="0"/>
          <w:sz w:val="24"/>
          <w:szCs w:val="24"/>
        </w:rPr>
        <w:t>a)</w:t>
      </w:r>
      <w:r>
        <w:rPr>
          <w:rFonts w:ascii="Times New Roman" w:hAnsi="Times New Roman"/>
          <w:b w:val="0"/>
          <w:kern w:val="0"/>
          <w:sz w:val="24"/>
          <w:szCs w:val="24"/>
        </w:rPr>
        <w:tab/>
        <w:t>žáci</w:t>
      </w:r>
      <w:r w:rsidRPr="00577CF6">
        <w:rPr>
          <w:rFonts w:ascii="Times New Roman" w:hAnsi="Times New Roman"/>
          <w:b w:val="0"/>
          <w:kern w:val="0"/>
          <w:sz w:val="24"/>
          <w:szCs w:val="24"/>
        </w:rPr>
        <w:t xml:space="preserve">, kteří jsou úspěšnými řešiteli předmětových olympiád či soutěží, </w:t>
      </w:r>
    </w:p>
    <w:p w:rsidR="00B25229" w:rsidRPr="00577CF6" w:rsidRDefault="00B25229" w:rsidP="00B25229">
      <w:pPr>
        <w:pStyle w:val="Nadpis1"/>
        <w:spacing w:before="0"/>
        <w:ind w:left="431" w:hanging="431"/>
        <w:jc w:val="both"/>
        <w:rPr>
          <w:rFonts w:ascii="Times New Roman" w:hAnsi="Times New Roman"/>
          <w:b w:val="0"/>
          <w:kern w:val="0"/>
          <w:sz w:val="24"/>
          <w:szCs w:val="24"/>
        </w:rPr>
      </w:pPr>
      <w:r>
        <w:rPr>
          <w:rFonts w:ascii="Times New Roman" w:hAnsi="Times New Roman"/>
          <w:b w:val="0"/>
          <w:kern w:val="0"/>
          <w:sz w:val="24"/>
          <w:szCs w:val="24"/>
        </w:rPr>
        <w:t>b)</w:t>
      </w:r>
      <w:r>
        <w:rPr>
          <w:rFonts w:ascii="Times New Roman" w:hAnsi="Times New Roman"/>
          <w:b w:val="0"/>
          <w:kern w:val="0"/>
          <w:sz w:val="24"/>
          <w:szCs w:val="24"/>
        </w:rPr>
        <w:tab/>
        <w:t>žáci</w:t>
      </w:r>
      <w:r w:rsidRPr="00577CF6">
        <w:rPr>
          <w:rFonts w:ascii="Times New Roman" w:hAnsi="Times New Roman"/>
          <w:b w:val="0"/>
          <w:kern w:val="0"/>
          <w:sz w:val="24"/>
          <w:szCs w:val="24"/>
        </w:rPr>
        <w:t>, kteří se aktivně a úspěšně zúčastňují on-line nebo jiného obdobného vzdělávání pro nadané (např. TALNET)</w:t>
      </w:r>
      <w:r>
        <w:rPr>
          <w:rFonts w:ascii="Times New Roman" w:hAnsi="Times New Roman"/>
          <w:b w:val="0"/>
          <w:kern w:val="0"/>
          <w:sz w:val="24"/>
          <w:szCs w:val="24"/>
        </w:rPr>
        <w:t>,</w:t>
      </w:r>
    </w:p>
    <w:p w:rsidR="00B25229" w:rsidRPr="00577CF6" w:rsidRDefault="00B25229" w:rsidP="00B25229">
      <w:pPr>
        <w:pStyle w:val="Nadpis1"/>
        <w:spacing w:before="0"/>
        <w:ind w:left="431" w:hanging="431"/>
        <w:jc w:val="both"/>
        <w:rPr>
          <w:rFonts w:ascii="Times New Roman" w:hAnsi="Times New Roman"/>
          <w:b w:val="0"/>
          <w:kern w:val="0"/>
          <w:sz w:val="24"/>
          <w:szCs w:val="24"/>
        </w:rPr>
      </w:pPr>
      <w:r>
        <w:rPr>
          <w:rFonts w:ascii="Times New Roman" w:hAnsi="Times New Roman"/>
          <w:b w:val="0"/>
          <w:kern w:val="0"/>
          <w:sz w:val="24"/>
          <w:szCs w:val="24"/>
        </w:rPr>
        <w:t>c)</w:t>
      </w:r>
      <w:r>
        <w:rPr>
          <w:rFonts w:ascii="Times New Roman" w:hAnsi="Times New Roman"/>
          <w:b w:val="0"/>
          <w:kern w:val="0"/>
          <w:sz w:val="24"/>
          <w:szCs w:val="24"/>
        </w:rPr>
        <w:tab/>
        <w:t>žáci</w:t>
      </w:r>
      <w:r w:rsidRPr="00577CF6">
        <w:rPr>
          <w:rFonts w:ascii="Times New Roman" w:hAnsi="Times New Roman"/>
          <w:b w:val="0"/>
          <w:kern w:val="0"/>
          <w:sz w:val="24"/>
          <w:szCs w:val="24"/>
        </w:rPr>
        <w:t>, kteří vytvořili (či vytvářejí) zajímavé projekty, případně aktivně spolupracují s odborníky z dalších institucí (VŠ, AV ČR apod.).</w:t>
      </w:r>
    </w:p>
    <w:p w:rsidR="00B25229" w:rsidRPr="00577CF6" w:rsidRDefault="00B25229" w:rsidP="00B25229">
      <w:pPr>
        <w:pStyle w:val="Nadpis1"/>
        <w:spacing w:before="0"/>
        <w:ind w:left="431" w:hanging="431"/>
        <w:jc w:val="both"/>
        <w:rPr>
          <w:rFonts w:ascii="Times New Roman" w:hAnsi="Times New Roman"/>
          <w:b w:val="0"/>
          <w:kern w:val="0"/>
          <w:sz w:val="24"/>
          <w:szCs w:val="24"/>
        </w:rPr>
      </w:pPr>
      <w:r w:rsidRPr="00577CF6">
        <w:rPr>
          <w:rFonts w:ascii="Times New Roman" w:hAnsi="Times New Roman"/>
          <w:b w:val="0"/>
          <w:kern w:val="0"/>
          <w:sz w:val="24"/>
          <w:szCs w:val="24"/>
        </w:rPr>
        <w:t xml:space="preserve">ad) předmětové olympiády či soutěže: vycházíme ze seznamu MŠMT vyhlašovaných soutěží pro dané školní roky – „předmětové“, případně adekvátní „ostatní soutěže“, neuznáváme „umělecké </w:t>
      </w:r>
      <w:r>
        <w:rPr>
          <w:rFonts w:ascii="Times New Roman" w:hAnsi="Times New Roman"/>
          <w:b w:val="0"/>
          <w:kern w:val="0"/>
          <w:sz w:val="24"/>
          <w:szCs w:val="24"/>
        </w:rPr>
        <w:t xml:space="preserve">a sportovní </w:t>
      </w:r>
      <w:r w:rsidRPr="00577CF6">
        <w:rPr>
          <w:rFonts w:ascii="Times New Roman" w:hAnsi="Times New Roman"/>
          <w:b w:val="0"/>
          <w:kern w:val="0"/>
          <w:sz w:val="24"/>
          <w:szCs w:val="24"/>
        </w:rPr>
        <w:t>soutěže“</w:t>
      </w:r>
      <w:r>
        <w:rPr>
          <w:rFonts w:ascii="Times New Roman" w:hAnsi="Times New Roman"/>
          <w:b w:val="0"/>
          <w:kern w:val="0"/>
          <w:sz w:val="24"/>
          <w:szCs w:val="24"/>
        </w:rPr>
        <w:t>;</w:t>
      </w:r>
    </w:p>
    <w:p w:rsidR="00B25229" w:rsidRPr="00577CF6" w:rsidRDefault="00B25229" w:rsidP="00B25229">
      <w:pPr>
        <w:pStyle w:val="Nadpis1"/>
        <w:spacing w:before="0"/>
        <w:ind w:left="431" w:hanging="431"/>
        <w:jc w:val="both"/>
        <w:rPr>
          <w:rFonts w:ascii="Times New Roman" w:hAnsi="Times New Roman"/>
          <w:b w:val="0"/>
          <w:kern w:val="0"/>
          <w:sz w:val="24"/>
          <w:szCs w:val="24"/>
        </w:rPr>
      </w:pPr>
      <w:r w:rsidRPr="00577CF6">
        <w:rPr>
          <w:rFonts w:ascii="Times New Roman" w:hAnsi="Times New Roman"/>
          <w:b w:val="0"/>
          <w:kern w:val="0"/>
          <w:sz w:val="24"/>
          <w:szCs w:val="24"/>
        </w:rPr>
        <w:t>ad) obdobné vzdělávání pro nadané – zde rozhoduje, zda má daný kurz/letní škola/seminář v názvu nebo podtitulku „pro nadané“ a jedná se o systematičtější vzdělávání, tj. ne jednodenní akce</w:t>
      </w:r>
      <w:r>
        <w:rPr>
          <w:rFonts w:ascii="Times New Roman" w:hAnsi="Times New Roman"/>
          <w:b w:val="0"/>
          <w:kern w:val="0"/>
          <w:sz w:val="24"/>
          <w:szCs w:val="24"/>
        </w:rPr>
        <w:t>;</w:t>
      </w:r>
    </w:p>
    <w:p w:rsidR="00B25229" w:rsidRPr="00577CF6" w:rsidRDefault="00B25229" w:rsidP="00B25229">
      <w:pPr>
        <w:pStyle w:val="Nadpis1"/>
        <w:spacing w:before="0"/>
        <w:ind w:left="431" w:hanging="431"/>
        <w:jc w:val="both"/>
        <w:rPr>
          <w:rFonts w:ascii="Times New Roman" w:hAnsi="Times New Roman"/>
          <w:b w:val="0"/>
          <w:kern w:val="0"/>
          <w:sz w:val="24"/>
          <w:szCs w:val="24"/>
        </w:rPr>
      </w:pPr>
      <w:r w:rsidRPr="00577CF6">
        <w:rPr>
          <w:rFonts w:ascii="Times New Roman" w:hAnsi="Times New Roman"/>
          <w:b w:val="0"/>
          <w:kern w:val="0"/>
          <w:sz w:val="24"/>
          <w:szCs w:val="24"/>
        </w:rPr>
        <w:t>ad) zajímavé projekty – některé soutěže (např. EUROBOT) jsou spíše zajímavým projektem a přehlídka projektů je zakončena soutěží</w:t>
      </w:r>
      <w:r>
        <w:rPr>
          <w:rFonts w:ascii="Times New Roman" w:hAnsi="Times New Roman"/>
          <w:b w:val="0"/>
          <w:kern w:val="0"/>
          <w:sz w:val="24"/>
          <w:szCs w:val="24"/>
        </w:rPr>
        <w:t>.</w:t>
      </w:r>
    </w:p>
    <w:p w:rsidR="00B25229" w:rsidRPr="00577CF6" w:rsidRDefault="00B25229" w:rsidP="00B25229">
      <w:pPr>
        <w:pStyle w:val="Nadpis1"/>
        <w:jc w:val="both"/>
        <w:rPr>
          <w:rFonts w:ascii="Times New Roman" w:hAnsi="Times New Roman"/>
          <w:kern w:val="0"/>
          <w:sz w:val="24"/>
          <w:szCs w:val="24"/>
        </w:rPr>
      </w:pPr>
      <w:r w:rsidRPr="00577CF6">
        <w:rPr>
          <w:rFonts w:ascii="Times New Roman" w:hAnsi="Times New Roman"/>
          <w:kern w:val="0"/>
          <w:sz w:val="24"/>
          <w:szCs w:val="24"/>
        </w:rPr>
        <w:t xml:space="preserve">2. </w:t>
      </w:r>
      <w:r w:rsidRPr="00577CF6">
        <w:rPr>
          <w:rFonts w:ascii="Times New Roman" w:hAnsi="Times New Roman"/>
          <w:kern w:val="0"/>
          <w:sz w:val="24"/>
          <w:szCs w:val="24"/>
          <w:u w:val="single"/>
        </w:rPr>
        <w:t>Organizátoři aktivit</w:t>
      </w:r>
      <w:r w:rsidRPr="00577CF6">
        <w:rPr>
          <w:rFonts w:ascii="Times New Roman" w:hAnsi="Times New Roman"/>
          <w:kern w:val="0"/>
          <w:sz w:val="24"/>
          <w:szCs w:val="24"/>
        </w:rPr>
        <w:t xml:space="preserve"> </w:t>
      </w:r>
      <w:r>
        <w:rPr>
          <w:rFonts w:ascii="Times New Roman" w:hAnsi="Times New Roman"/>
          <w:kern w:val="0"/>
          <w:sz w:val="24"/>
          <w:szCs w:val="24"/>
        </w:rPr>
        <w:t xml:space="preserve">jsou </w:t>
      </w:r>
      <w:r w:rsidRPr="00577CF6">
        <w:rPr>
          <w:rFonts w:ascii="Times New Roman" w:hAnsi="Times New Roman"/>
          <w:kern w:val="0"/>
          <w:sz w:val="24"/>
          <w:szCs w:val="24"/>
        </w:rPr>
        <w:t>všechny osoby, které se podílejí na přípravě, realizaci aktivit pro nadané včetně nominace jednotlivých nadaných žáků, a zároveň jsou:</w:t>
      </w:r>
    </w:p>
    <w:p w:rsidR="00B25229" w:rsidRPr="00577CF6" w:rsidRDefault="00B25229" w:rsidP="00B25229">
      <w:pPr>
        <w:pStyle w:val="Nadpis1"/>
        <w:jc w:val="both"/>
        <w:rPr>
          <w:rFonts w:ascii="Times New Roman" w:hAnsi="Times New Roman"/>
          <w:b w:val="0"/>
          <w:kern w:val="0"/>
          <w:sz w:val="24"/>
          <w:szCs w:val="24"/>
        </w:rPr>
      </w:pPr>
      <w:r>
        <w:rPr>
          <w:rFonts w:ascii="Times New Roman" w:hAnsi="Times New Roman"/>
          <w:b w:val="0"/>
          <w:kern w:val="0"/>
          <w:sz w:val="24"/>
          <w:szCs w:val="24"/>
        </w:rPr>
        <w:t xml:space="preserve">a)  </w:t>
      </w:r>
      <w:r>
        <w:rPr>
          <w:rFonts w:ascii="Times New Roman" w:hAnsi="Times New Roman"/>
          <w:b w:val="0"/>
          <w:kern w:val="0"/>
          <w:sz w:val="24"/>
          <w:szCs w:val="24"/>
        </w:rPr>
        <w:tab/>
        <w:t>p</w:t>
      </w:r>
      <w:r w:rsidRPr="00577CF6">
        <w:rPr>
          <w:rFonts w:ascii="Times New Roman" w:hAnsi="Times New Roman"/>
          <w:b w:val="0"/>
          <w:kern w:val="0"/>
          <w:sz w:val="24"/>
          <w:szCs w:val="24"/>
        </w:rPr>
        <w:t>racovníci mimopražských organizací působících v oblasti vzdělávání nebo asistenčních služeb a v oblasti volného času dětí a mládeže</w:t>
      </w:r>
      <w:r>
        <w:rPr>
          <w:rFonts w:ascii="Times New Roman" w:hAnsi="Times New Roman"/>
          <w:b w:val="0"/>
          <w:kern w:val="0"/>
          <w:sz w:val="24"/>
          <w:szCs w:val="24"/>
        </w:rPr>
        <w:t>;</w:t>
      </w:r>
    </w:p>
    <w:p w:rsidR="00B25229" w:rsidRDefault="00B25229" w:rsidP="00B25229">
      <w:pPr>
        <w:pStyle w:val="Nadpis1"/>
        <w:numPr>
          <w:ilvl w:val="0"/>
          <w:numId w:val="0"/>
        </w:numPr>
        <w:spacing w:before="0" w:after="0"/>
        <w:ind w:left="432" w:hanging="432"/>
        <w:jc w:val="both"/>
        <w:rPr>
          <w:rFonts w:ascii="Times New Roman" w:hAnsi="Times New Roman"/>
          <w:b w:val="0"/>
          <w:kern w:val="0"/>
          <w:sz w:val="24"/>
          <w:szCs w:val="24"/>
        </w:rPr>
      </w:pPr>
      <w:r>
        <w:rPr>
          <w:rFonts w:ascii="Times New Roman" w:hAnsi="Times New Roman"/>
          <w:b w:val="0"/>
          <w:kern w:val="0"/>
          <w:sz w:val="24"/>
          <w:szCs w:val="24"/>
        </w:rPr>
        <w:t>b)</w:t>
      </w:r>
      <w:r>
        <w:rPr>
          <w:rFonts w:ascii="Times New Roman" w:hAnsi="Times New Roman"/>
          <w:b w:val="0"/>
          <w:kern w:val="0"/>
          <w:sz w:val="24"/>
          <w:szCs w:val="24"/>
        </w:rPr>
        <w:tab/>
        <w:t>p</w:t>
      </w:r>
      <w:r w:rsidRPr="00577CF6">
        <w:rPr>
          <w:rFonts w:ascii="Times New Roman" w:hAnsi="Times New Roman"/>
          <w:b w:val="0"/>
          <w:kern w:val="0"/>
          <w:sz w:val="24"/>
          <w:szCs w:val="24"/>
        </w:rPr>
        <w:t>racovníci mimopražských škol a školských zařízení</w:t>
      </w:r>
      <w:r>
        <w:rPr>
          <w:rFonts w:ascii="Times New Roman" w:hAnsi="Times New Roman"/>
          <w:b w:val="0"/>
          <w:kern w:val="0"/>
          <w:sz w:val="24"/>
          <w:szCs w:val="24"/>
        </w:rPr>
        <w:t>.</w:t>
      </w:r>
    </w:p>
    <w:p w:rsidR="00B25229" w:rsidRPr="008A12F4" w:rsidRDefault="00B25229" w:rsidP="00B25229"/>
    <w:p w:rsidR="00B25229" w:rsidRPr="00577CF6" w:rsidRDefault="00B25229" w:rsidP="00B25229">
      <w:pPr>
        <w:jc w:val="both"/>
        <w:rPr>
          <w:rFonts w:ascii="Times New Roman" w:hAnsi="Times New Roman"/>
          <w:b/>
          <w:kern w:val="1"/>
          <w:szCs w:val="24"/>
          <w:u w:val="single"/>
        </w:rPr>
      </w:pPr>
      <w:r>
        <w:rPr>
          <w:rFonts w:ascii="Times New Roman" w:hAnsi="Times New Roman"/>
          <w:b/>
          <w:kern w:val="1"/>
          <w:szCs w:val="24"/>
          <w:u w:val="single"/>
        </w:rPr>
        <w:t>Internetové vzdělávací a kooperační prostředí (</w:t>
      </w:r>
      <w:r w:rsidRPr="00577CF6">
        <w:rPr>
          <w:rFonts w:ascii="Times New Roman" w:hAnsi="Times New Roman"/>
          <w:b/>
          <w:kern w:val="1"/>
          <w:szCs w:val="24"/>
          <w:u w:val="single"/>
        </w:rPr>
        <w:t xml:space="preserve">KRUH) </w:t>
      </w:r>
    </w:p>
    <w:p w:rsidR="00B25229" w:rsidRPr="00577CF6" w:rsidRDefault="00B25229" w:rsidP="00B25229">
      <w:pPr>
        <w:jc w:val="both"/>
        <w:rPr>
          <w:rFonts w:ascii="Times New Roman" w:hAnsi="Times New Roman"/>
          <w:kern w:val="1"/>
          <w:szCs w:val="24"/>
        </w:rPr>
      </w:pPr>
      <w:r w:rsidRPr="00577CF6">
        <w:rPr>
          <w:rFonts w:ascii="Times New Roman" w:hAnsi="Times New Roman"/>
          <w:kern w:val="1"/>
          <w:szCs w:val="24"/>
        </w:rPr>
        <w:t>Prostředí pro online vzdělávání a kooperaci. Obsahuje virtuální pracovny, úložiště výukových objektů a materiálů, prostředí online kurzů, případně dalších komponent.</w:t>
      </w:r>
    </w:p>
    <w:p w:rsidR="00B25229" w:rsidRPr="00577CF6" w:rsidRDefault="00B25229" w:rsidP="00B25229">
      <w:pPr>
        <w:pStyle w:val="Nadpis1"/>
        <w:spacing w:before="0" w:after="0"/>
        <w:jc w:val="both"/>
        <w:rPr>
          <w:rFonts w:ascii="Times New Roman" w:hAnsi="Times New Roman"/>
          <w:sz w:val="24"/>
          <w:szCs w:val="24"/>
          <w:u w:val="single"/>
        </w:rPr>
      </w:pPr>
    </w:p>
    <w:p w:rsidR="00B25229" w:rsidRPr="00577CF6" w:rsidRDefault="00B25229" w:rsidP="00B25229">
      <w:pPr>
        <w:pStyle w:val="Nadpis1"/>
        <w:spacing w:before="0" w:after="0"/>
        <w:jc w:val="both"/>
        <w:rPr>
          <w:rFonts w:ascii="Times New Roman" w:hAnsi="Times New Roman"/>
          <w:sz w:val="24"/>
          <w:szCs w:val="24"/>
          <w:u w:val="single"/>
        </w:rPr>
      </w:pPr>
      <w:r w:rsidRPr="00577CF6">
        <w:rPr>
          <w:rFonts w:ascii="Times New Roman" w:hAnsi="Times New Roman"/>
          <w:sz w:val="24"/>
          <w:szCs w:val="24"/>
          <w:u w:val="single"/>
        </w:rPr>
        <w:t xml:space="preserve">Obor excelence </w:t>
      </w:r>
    </w:p>
    <w:p w:rsidR="00B25229" w:rsidRDefault="00B25229" w:rsidP="00B25229">
      <w:pPr>
        <w:jc w:val="both"/>
        <w:rPr>
          <w:rFonts w:ascii="Times New Roman" w:hAnsi="Times New Roman"/>
          <w:szCs w:val="24"/>
        </w:rPr>
      </w:pPr>
      <w:r>
        <w:rPr>
          <w:rFonts w:ascii="Times New Roman" w:hAnsi="Times New Roman"/>
          <w:szCs w:val="24"/>
        </w:rPr>
        <w:t>V činnosti SPON se jedná o</w:t>
      </w:r>
      <w:r w:rsidRPr="00577CF6">
        <w:rPr>
          <w:rFonts w:ascii="Times New Roman" w:hAnsi="Times New Roman"/>
          <w:szCs w:val="24"/>
        </w:rPr>
        <w:t xml:space="preserve"> </w:t>
      </w:r>
      <w:r>
        <w:rPr>
          <w:rFonts w:ascii="Times New Roman" w:hAnsi="Times New Roman"/>
          <w:szCs w:val="24"/>
        </w:rPr>
        <w:t xml:space="preserve">obor, v němž má SPONA </w:t>
      </w:r>
      <w:r w:rsidRPr="00577CF6">
        <w:rPr>
          <w:rFonts w:ascii="Times New Roman" w:hAnsi="Times New Roman"/>
          <w:szCs w:val="24"/>
        </w:rPr>
        <w:t>kompetenc</w:t>
      </w:r>
      <w:r>
        <w:rPr>
          <w:rFonts w:ascii="Times New Roman" w:hAnsi="Times New Roman"/>
          <w:szCs w:val="24"/>
        </w:rPr>
        <w:t>i</w:t>
      </w:r>
      <w:r w:rsidRPr="00577CF6">
        <w:rPr>
          <w:rFonts w:ascii="Times New Roman" w:hAnsi="Times New Roman"/>
          <w:szCs w:val="24"/>
        </w:rPr>
        <w:t xml:space="preserve"> připravovat, organizovat a realizovat aktivity pro nadané a mimořádně nadané žáky a pro pedagogy a další pracovníky s nadanými na vysoké úrovni v rámci ČR</w:t>
      </w:r>
      <w:r>
        <w:rPr>
          <w:rFonts w:ascii="Times New Roman" w:hAnsi="Times New Roman"/>
          <w:szCs w:val="24"/>
        </w:rPr>
        <w:t>,</w:t>
      </w:r>
      <w:r w:rsidRPr="00577CF6">
        <w:rPr>
          <w:rFonts w:ascii="Times New Roman" w:hAnsi="Times New Roman"/>
          <w:szCs w:val="24"/>
        </w:rPr>
        <w:t xml:space="preserve"> a to ve spolupráci s ústřední komisí dané předmětové soutěže, případně dalších respektovaných soutěží. Jde o obory: matematika, fyzika, chemie, biologie, astronomie, geografie.</w:t>
      </w:r>
      <w:r>
        <w:rPr>
          <w:rFonts w:ascii="Times New Roman" w:hAnsi="Times New Roman"/>
          <w:szCs w:val="24"/>
        </w:rPr>
        <w:t xml:space="preserve"> Obory excelence se shodují se zaměřením SPON dle zadávací dokumentace.</w:t>
      </w:r>
    </w:p>
    <w:p w:rsidR="00B25229" w:rsidRDefault="00B25229" w:rsidP="00B25229">
      <w:pPr>
        <w:jc w:val="both"/>
        <w:rPr>
          <w:rFonts w:ascii="Times New Roman" w:hAnsi="Times New Roman"/>
          <w:szCs w:val="24"/>
        </w:rPr>
      </w:pPr>
    </w:p>
    <w:p w:rsidR="00B25229" w:rsidRDefault="00B25229" w:rsidP="00B25229">
      <w:pPr>
        <w:suppressAutoHyphens w:val="0"/>
        <w:overflowPunct/>
        <w:autoSpaceDN w:val="0"/>
        <w:adjustRightInd w:val="0"/>
        <w:jc w:val="both"/>
        <w:textAlignment w:val="auto"/>
        <w:rPr>
          <w:rFonts w:ascii="Times New Roman" w:hAnsi="Times New Roman"/>
          <w:b/>
          <w:bCs/>
          <w:color w:val="000000"/>
          <w:szCs w:val="24"/>
          <w:u w:val="single"/>
          <w:lang w:eastAsia="cs-CZ"/>
        </w:rPr>
      </w:pPr>
      <w:r>
        <w:rPr>
          <w:rFonts w:ascii="Times New Roman" w:hAnsi="Times New Roman"/>
          <w:b/>
          <w:bCs/>
          <w:color w:val="000000"/>
          <w:szCs w:val="24"/>
          <w:u w:val="single"/>
          <w:lang w:eastAsia="cs-CZ"/>
        </w:rPr>
        <w:t>Online podpora</w:t>
      </w:r>
    </w:p>
    <w:p w:rsidR="00B25229" w:rsidRPr="00577CF6" w:rsidRDefault="00B25229" w:rsidP="00B25229">
      <w:pPr>
        <w:jc w:val="both"/>
        <w:rPr>
          <w:rFonts w:ascii="Times New Roman" w:hAnsi="Times New Roman"/>
          <w:szCs w:val="24"/>
        </w:rPr>
      </w:pPr>
      <w:r>
        <w:rPr>
          <w:rFonts w:ascii="Times New Roman" w:hAnsi="Times New Roman"/>
          <w:color w:val="000000"/>
          <w:szCs w:val="24"/>
          <w:lang w:eastAsia="cs-CZ"/>
        </w:rPr>
        <w:t>Online podporou aktivity se rozumí jakákoliv návaznost prezenčních aktivit ve virtuálním elektronickém prostředí tak, aby byl její účinek na cílovou skupinu prohlouben nebo rozšířen. Tato návaznost může mít různé podoby od zveřejnění studijních textů, instruktážních videí přes umožnění emailového kontaktu s lektory za účelem konzultace až po sofistikované online kurzy, moderované diskuze, atd.</w:t>
      </w:r>
    </w:p>
    <w:p w:rsidR="00B25229" w:rsidRPr="00577CF6" w:rsidRDefault="00B25229" w:rsidP="00B25229">
      <w:pPr>
        <w:jc w:val="both"/>
        <w:rPr>
          <w:rFonts w:ascii="Times New Roman" w:hAnsi="Times New Roman"/>
          <w:szCs w:val="24"/>
        </w:rPr>
      </w:pPr>
    </w:p>
    <w:p w:rsidR="00B25229" w:rsidRDefault="00B25229" w:rsidP="00B25229">
      <w:pPr>
        <w:rPr>
          <w:rFonts w:ascii="Times New Roman" w:hAnsi="Times New Roman"/>
          <w:szCs w:val="24"/>
        </w:rPr>
      </w:pPr>
      <w:r w:rsidRPr="00577CF6">
        <w:rPr>
          <w:rFonts w:ascii="Times New Roman" w:hAnsi="Times New Roman"/>
          <w:b/>
          <w:szCs w:val="24"/>
          <w:u w:val="single"/>
        </w:rPr>
        <w:t xml:space="preserve">Online prostředí </w:t>
      </w:r>
      <w:r>
        <w:rPr>
          <w:rFonts w:ascii="Times New Roman" w:hAnsi="Times New Roman"/>
          <w:b/>
          <w:szCs w:val="24"/>
          <w:u w:val="single"/>
        </w:rPr>
        <w:t xml:space="preserve">zadavatele pro spolupráci </w:t>
      </w:r>
      <w:r w:rsidRPr="00577CF6">
        <w:rPr>
          <w:rFonts w:ascii="Times New Roman" w:hAnsi="Times New Roman"/>
          <w:b/>
          <w:szCs w:val="24"/>
          <w:u w:val="single"/>
        </w:rPr>
        <w:t>sítě SPON</w:t>
      </w:r>
      <w:r w:rsidRPr="00577CF6">
        <w:rPr>
          <w:rFonts w:ascii="Times New Roman" w:hAnsi="Times New Roman"/>
          <w:szCs w:val="24"/>
        </w:rPr>
        <w:t xml:space="preserve"> </w:t>
      </w:r>
    </w:p>
    <w:p w:rsidR="00B25229" w:rsidRPr="00577CF6" w:rsidRDefault="00B25229" w:rsidP="00B25229">
      <w:pPr>
        <w:jc w:val="both"/>
        <w:rPr>
          <w:rFonts w:ascii="Times New Roman" w:hAnsi="Times New Roman"/>
          <w:szCs w:val="24"/>
        </w:rPr>
      </w:pPr>
      <w:r>
        <w:rPr>
          <w:rFonts w:ascii="Times New Roman" w:hAnsi="Times New Roman"/>
          <w:color w:val="000000"/>
          <w:szCs w:val="24"/>
          <w:lang w:eastAsia="cs-CZ"/>
        </w:rPr>
        <w:t xml:space="preserve">Jedná se o prostředí vybudované v technologii </w:t>
      </w:r>
      <w:proofErr w:type="spellStart"/>
      <w:r>
        <w:rPr>
          <w:rFonts w:ascii="Times New Roman" w:hAnsi="Times New Roman"/>
          <w:color w:val="000000"/>
          <w:szCs w:val="24"/>
          <w:lang w:eastAsia="cs-CZ"/>
        </w:rPr>
        <w:t>Liferay</w:t>
      </w:r>
      <w:proofErr w:type="spellEnd"/>
      <w:r>
        <w:rPr>
          <w:rFonts w:ascii="Times New Roman" w:hAnsi="Times New Roman"/>
          <w:color w:val="000000"/>
          <w:szCs w:val="24"/>
          <w:lang w:eastAsia="cs-CZ"/>
        </w:rPr>
        <w:t xml:space="preserve"> se s</w:t>
      </w:r>
      <w:r>
        <w:rPr>
          <w:rFonts w:ascii="Times New Roman" w:hAnsi="Times New Roman"/>
          <w:szCs w:val="24"/>
        </w:rPr>
        <w:t>ystémem virtuálních pracoven, které umožňují ukládání dokumentů a dalších elektronických objektů na jednom místě, sdílení informací a spolupráci na vybraných problémech, poskytovaný Zadavatelem. K činnosti v tomto prostředí poskytuje Zadavatel školení i technickou podporu. Přístupný je realizátorům SPON, případně dalším spolupracovníkům.</w:t>
      </w:r>
    </w:p>
    <w:p w:rsidR="00B25229" w:rsidRPr="00577CF6" w:rsidRDefault="00B25229" w:rsidP="00B25229">
      <w:pPr>
        <w:jc w:val="both"/>
        <w:rPr>
          <w:rFonts w:ascii="Times New Roman" w:hAnsi="Times New Roman"/>
          <w:szCs w:val="24"/>
        </w:rPr>
      </w:pPr>
    </w:p>
    <w:p w:rsidR="00B25229" w:rsidRPr="00577CF6" w:rsidRDefault="00B25229" w:rsidP="00B25229">
      <w:pPr>
        <w:pStyle w:val="Nadpis1"/>
        <w:spacing w:before="0" w:after="0"/>
        <w:ind w:left="0" w:firstLine="0"/>
        <w:jc w:val="both"/>
        <w:rPr>
          <w:rFonts w:ascii="Times New Roman" w:hAnsi="Times New Roman"/>
          <w:sz w:val="24"/>
          <w:szCs w:val="24"/>
          <w:u w:val="single"/>
        </w:rPr>
      </w:pPr>
      <w:r>
        <w:rPr>
          <w:rFonts w:ascii="Times New Roman" w:hAnsi="Times New Roman"/>
          <w:sz w:val="24"/>
          <w:szCs w:val="24"/>
          <w:u w:val="single"/>
        </w:rPr>
        <w:t xml:space="preserve">PORTÁL projektu PERUN - </w:t>
      </w:r>
      <w:r w:rsidRPr="00577CF6">
        <w:rPr>
          <w:rFonts w:ascii="Times New Roman" w:hAnsi="Times New Roman"/>
          <w:sz w:val="24"/>
          <w:szCs w:val="24"/>
          <w:u w:val="single"/>
        </w:rPr>
        <w:t xml:space="preserve">Komunikační a informační systém </w:t>
      </w:r>
      <w:r>
        <w:rPr>
          <w:rFonts w:ascii="Times New Roman" w:hAnsi="Times New Roman"/>
          <w:sz w:val="24"/>
          <w:szCs w:val="24"/>
          <w:u w:val="single"/>
        </w:rPr>
        <w:t>(</w:t>
      </w:r>
      <w:r w:rsidRPr="00577CF6">
        <w:rPr>
          <w:rFonts w:ascii="Times New Roman" w:hAnsi="Times New Roman"/>
          <w:sz w:val="24"/>
          <w:szCs w:val="24"/>
          <w:u w:val="single"/>
        </w:rPr>
        <w:t>KINO</w:t>
      </w:r>
      <w:r>
        <w:rPr>
          <w:rFonts w:ascii="Times New Roman" w:hAnsi="Times New Roman"/>
          <w:sz w:val="24"/>
          <w:szCs w:val="24"/>
          <w:u w:val="single"/>
        </w:rPr>
        <w:t xml:space="preserve">) </w:t>
      </w:r>
    </w:p>
    <w:p w:rsidR="00B25229" w:rsidRPr="00577CF6" w:rsidRDefault="00B25229" w:rsidP="00B25229">
      <w:pPr>
        <w:jc w:val="both"/>
        <w:rPr>
          <w:rFonts w:ascii="Times New Roman" w:hAnsi="Times New Roman"/>
          <w:b/>
          <w:bCs/>
          <w:szCs w:val="24"/>
        </w:rPr>
      </w:pPr>
      <w:r w:rsidRPr="00577CF6">
        <w:rPr>
          <w:rFonts w:ascii="Times New Roman" w:hAnsi="Times New Roman"/>
          <w:szCs w:val="24"/>
        </w:rPr>
        <w:t>Systém integrující do výstupu pro uživatele na internetovém portálu informace z oboru identifikace, vzdělávání, podpor</w:t>
      </w:r>
      <w:r>
        <w:rPr>
          <w:rFonts w:ascii="Times New Roman" w:hAnsi="Times New Roman"/>
          <w:szCs w:val="24"/>
        </w:rPr>
        <w:t>y</w:t>
      </w:r>
      <w:r w:rsidRPr="00577CF6">
        <w:rPr>
          <w:rFonts w:ascii="Times New Roman" w:hAnsi="Times New Roman"/>
          <w:szCs w:val="24"/>
        </w:rPr>
        <w:t xml:space="preserve"> a uplatnění nadaných a rozhraní dalších služeb – poradnu, </w:t>
      </w:r>
      <w:r>
        <w:rPr>
          <w:rFonts w:ascii="Times New Roman" w:hAnsi="Times New Roman"/>
          <w:szCs w:val="24"/>
        </w:rPr>
        <w:t>vstup do internetového vzdělávacího a kooperačního prostředí</w:t>
      </w:r>
      <w:r w:rsidRPr="00577CF6">
        <w:rPr>
          <w:rFonts w:ascii="Times New Roman" w:hAnsi="Times New Roman"/>
          <w:szCs w:val="24"/>
        </w:rPr>
        <w:t xml:space="preserve"> apod.</w:t>
      </w:r>
    </w:p>
    <w:p w:rsidR="00B25229" w:rsidRDefault="00B25229" w:rsidP="00B25229">
      <w:pPr>
        <w:jc w:val="both"/>
        <w:rPr>
          <w:rFonts w:ascii="Times New Roman" w:hAnsi="Times New Roman"/>
          <w:b/>
          <w:szCs w:val="24"/>
          <w:u w:val="single"/>
        </w:rPr>
      </w:pPr>
    </w:p>
    <w:p w:rsidR="00B25229" w:rsidRPr="00577CF6" w:rsidRDefault="00B25229" w:rsidP="00B25229">
      <w:pPr>
        <w:jc w:val="both"/>
        <w:rPr>
          <w:rFonts w:ascii="Times New Roman" w:hAnsi="Times New Roman"/>
          <w:b/>
          <w:szCs w:val="24"/>
          <w:u w:val="single"/>
        </w:rPr>
      </w:pPr>
      <w:r w:rsidRPr="00577CF6">
        <w:rPr>
          <w:rFonts w:ascii="Times New Roman" w:hAnsi="Times New Roman"/>
          <w:b/>
          <w:szCs w:val="24"/>
          <w:u w:val="single"/>
        </w:rPr>
        <w:t>Region působnosti SPONY</w:t>
      </w:r>
    </w:p>
    <w:p w:rsidR="00B25229" w:rsidRPr="00577CF6" w:rsidRDefault="00B25229" w:rsidP="00B25229">
      <w:pPr>
        <w:jc w:val="both"/>
        <w:rPr>
          <w:rFonts w:ascii="Times New Roman" w:hAnsi="Times New Roman"/>
          <w:szCs w:val="24"/>
        </w:rPr>
      </w:pPr>
      <w:r w:rsidRPr="00577CF6">
        <w:rPr>
          <w:rFonts w:ascii="Times New Roman" w:hAnsi="Times New Roman"/>
          <w:szCs w:val="24"/>
        </w:rPr>
        <w:t xml:space="preserve">Regionem působnosti SPONY se rozumí kraj, kde SPONA vykonává svou činnost tím, že zprostředkovává žákům v kraji aktivity ze sítě SPON mimo svůj obor excelence, </w:t>
      </w:r>
      <w:r>
        <w:rPr>
          <w:rFonts w:ascii="Times New Roman" w:hAnsi="Times New Roman"/>
          <w:szCs w:val="24"/>
        </w:rPr>
        <w:t xml:space="preserve">dále </w:t>
      </w:r>
      <w:r w:rsidRPr="00577CF6">
        <w:rPr>
          <w:rFonts w:ascii="Times New Roman" w:hAnsi="Times New Roman"/>
          <w:szCs w:val="24"/>
        </w:rPr>
        <w:t>pracuje s učiteli tak, že např. organizuje vzdělávací akce, konzultace, poskytuje informace. Regionem působnosti může být i více krajů ČR, jednotlivé regiony působnost</w:t>
      </w:r>
      <w:r>
        <w:rPr>
          <w:rFonts w:ascii="Times New Roman" w:hAnsi="Times New Roman"/>
          <w:szCs w:val="24"/>
        </w:rPr>
        <w:t>i</w:t>
      </w:r>
      <w:r w:rsidRPr="00577CF6">
        <w:rPr>
          <w:rFonts w:ascii="Times New Roman" w:hAnsi="Times New Roman"/>
          <w:szCs w:val="24"/>
        </w:rPr>
        <w:t xml:space="preserve"> SPON se vzájemně nepřekrývají.</w:t>
      </w:r>
    </w:p>
    <w:p w:rsidR="00B25229" w:rsidRPr="00577CF6" w:rsidRDefault="00B25229" w:rsidP="00B25229">
      <w:pPr>
        <w:jc w:val="both"/>
        <w:rPr>
          <w:rFonts w:ascii="Times New Roman" w:hAnsi="Times New Roman"/>
          <w:szCs w:val="24"/>
        </w:rPr>
      </w:pPr>
    </w:p>
    <w:p w:rsidR="00B25229" w:rsidRDefault="00B25229" w:rsidP="00B25229">
      <w:pPr>
        <w:jc w:val="both"/>
        <w:rPr>
          <w:rFonts w:ascii="Times New Roman" w:hAnsi="Times New Roman"/>
          <w:szCs w:val="24"/>
        </w:rPr>
      </w:pPr>
      <w:r w:rsidRPr="00577CF6">
        <w:rPr>
          <w:rFonts w:ascii="Times New Roman" w:hAnsi="Times New Roman"/>
          <w:b/>
          <w:szCs w:val="24"/>
          <w:u w:val="single"/>
        </w:rPr>
        <w:t>Síť SPON</w:t>
      </w:r>
      <w:r w:rsidRPr="00577CF6">
        <w:rPr>
          <w:rFonts w:ascii="Times New Roman" w:hAnsi="Times New Roman"/>
          <w:szCs w:val="24"/>
        </w:rPr>
        <w:t xml:space="preserve"> – systém, tvořený všemi fungujícími SPONAMI, ve kterém probíhá výměna informací, zkušeností, vzájemná spolupráce</w:t>
      </w:r>
      <w:r>
        <w:rPr>
          <w:rFonts w:ascii="Times New Roman" w:hAnsi="Times New Roman"/>
          <w:szCs w:val="24"/>
        </w:rPr>
        <w:t xml:space="preserve"> za účelem podpory</w:t>
      </w:r>
      <w:r w:rsidRPr="00577CF6">
        <w:rPr>
          <w:rFonts w:ascii="Times New Roman" w:hAnsi="Times New Roman"/>
          <w:szCs w:val="24"/>
        </w:rPr>
        <w:t xml:space="preserve"> nadaných a organizátorů aktivit </w:t>
      </w:r>
      <w:r>
        <w:rPr>
          <w:rFonts w:ascii="Times New Roman" w:hAnsi="Times New Roman"/>
          <w:szCs w:val="24"/>
        </w:rPr>
        <w:t>v různých oborech excelence, vznikem</w:t>
      </w:r>
      <w:r w:rsidRPr="00577CF6">
        <w:rPr>
          <w:rFonts w:ascii="Times New Roman" w:hAnsi="Times New Roman"/>
          <w:szCs w:val="24"/>
        </w:rPr>
        <w:t xml:space="preserve"> nových aktivit a forem práce s</w:t>
      </w:r>
      <w:r>
        <w:rPr>
          <w:rFonts w:ascii="Times New Roman" w:hAnsi="Times New Roman"/>
          <w:szCs w:val="24"/>
        </w:rPr>
        <w:t xml:space="preserve"> cílovými </w:t>
      </w:r>
      <w:r w:rsidRPr="00577CF6">
        <w:rPr>
          <w:rFonts w:ascii="Times New Roman" w:hAnsi="Times New Roman"/>
          <w:szCs w:val="24"/>
        </w:rPr>
        <w:t>skupinami. Síť je rozšiřována zapojení</w:t>
      </w:r>
      <w:r>
        <w:rPr>
          <w:rFonts w:ascii="Times New Roman" w:hAnsi="Times New Roman"/>
          <w:szCs w:val="24"/>
        </w:rPr>
        <w:t>m</w:t>
      </w:r>
      <w:r w:rsidRPr="00577CF6">
        <w:rPr>
          <w:rFonts w:ascii="Times New Roman" w:hAnsi="Times New Roman"/>
          <w:szCs w:val="24"/>
        </w:rPr>
        <w:t xml:space="preserve"> dalších relevantních aktérů navržených SPONAMI nebo Zadavatelem. Síť SPON využívá online prostředí sítě SPON a metodickou podporu Zadavatele. </w:t>
      </w:r>
    </w:p>
    <w:p w:rsidR="00B25229" w:rsidRDefault="00B25229" w:rsidP="00B25229">
      <w:pPr>
        <w:pStyle w:val="Nadpis1"/>
        <w:numPr>
          <w:ilvl w:val="0"/>
          <w:numId w:val="0"/>
        </w:numPr>
        <w:spacing w:before="0" w:after="0"/>
        <w:ind w:left="432" w:hanging="432"/>
        <w:jc w:val="both"/>
        <w:rPr>
          <w:rFonts w:ascii="Times New Roman" w:hAnsi="Times New Roman"/>
          <w:b w:val="0"/>
          <w:sz w:val="24"/>
          <w:szCs w:val="24"/>
        </w:rPr>
      </w:pPr>
    </w:p>
    <w:p w:rsidR="00B25229" w:rsidRDefault="00B25229" w:rsidP="00B25229">
      <w:pPr>
        <w:rPr>
          <w:rFonts w:ascii="Times New Roman" w:hAnsi="Times New Roman"/>
          <w:szCs w:val="24"/>
        </w:rPr>
      </w:pPr>
      <w:r w:rsidRPr="00577CF6">
        <w:rPr>
          <w:rFonts w:ascii="Times New Roman" w:hAnsi="Times New Roman"/>
          <w:b/>
          <w:szCs w:val="24"/>
          <w:u w:val="single"/>
        </w:rPr>
        <w:t>Středisko excelence</w:t>
      </w:r>
      <w:r>
        <w:rPr>
          <w:rFonts w:ascii="Times New Roman" w:hAnsi="Times New Roman"/>
          <w:szCs w:val="24"/>
        </w:rPr>
        <w:t xml:space="preserve"> </w:t>
      </w:r>
    </w:p>
    <w:p w:rsidR="00B25229" w:rsidRDefault="00B25229" w:rsidP="00B25229">
      <w:pPr>
        <w:jc w:val="both"/>
        <w:rPr>
          <w:rFonts w:ascii="Times New Roman" w:hAnsi="Times New Roman"/>
          <w:szCs w:val="24"/>
        </w:rPr>
      </w:pPr>
      <w:r>
        <w:rPr>
          <w:rFonts w:ascii="Times New Roman" w:hAnsi="Times New Roman"/>
          <w:szCs w:val="24"/>
        </w:rPr>
        <w:t>J</w:t>
      </w:r>
      <w:r w:rsidRPr="00577CF6">
        <w:rPr>
          <w:rFonts w:ascii="Times New Roman" w:hAnsi="Times New Roman"/>
          <w:szCs w:val="24"/>
        </w:rPr>
        <w:t>edna z </w:t>
      </w:r>
      <w:r>
        <w:rPr>
          <w:rFonts w:ascii="Times New Roman" w:hAnsi="Times New Roman"/>
          <w:szCs w:val="24"/>
        </w:rPr>
        <w:t>oblastí</w:t>
      </w:r>
      <w:r w:rsidRPr="00577CF6">
        <w:rPr>
          <w:rFonts w:ascii="Times New Roman" w:hAnsi="Times New Roman"/>
          <w:szCs w:val="24"/>
        </w:rPr>
        <w:t xml:space="preserve"> činnosti SPONY. Rozumí se tím </w:t>
      </w:r>
      <w:r>
        <w:rPr>
          <w:rFonts w:ascii="Times New Roman" w:hAnsi="Times New Roman"/>
          <w:szCs w:val="24"/>
        </w:rPr>
        <w:t xml:space="preserve">vysoce odborná, </w:t>
      </w:r>
      <w:r w:rsidRPr="00577CF6">
        <w:rPr>
          <w:rFonts w:ascii="Times New Roman" w:hAnsi="Times New Roman"/>
          <w:szCs w:val="24"/>
        </w:rPr>
        <w:t>expertní činnost ve prospěch nadaných i ve prospěch dalších aktérů v oblasti podpory nadání a to v oboru excelence SPONY.</w:t>
      </w:r>
    </w:p>
    <w:p w:rsidR="00B25229" w:rsidRPr="0072601C" w:rsidRDefault="00B25229" w:rsidP="00B25229"/>
    <w:p w:rsidR="00B25229" w:rsidRPr="00577CF6" w:rsidRDefault="00B25229" w:rsidP="00B25229">
      <w:pPr>
        <w:pStyle w:val="Nadpis1"/>
        <w:spacing w:before="0" w:after="0"/>
        <w:jc w:val="both"/>
        <w:rPr>
          <w:rFonts w:ascii="Times New Roman" w:hAnsi="Times New Roman"/>
          <w:b w:val="0"/>
          <w:sz w:val="24"/>
          <w:szCs w:val="24"/>
        </w:rPr>
      </w:pPr>
      <w:r w:rsidRPr="00577CF6">
        <w:rPr>
          <w:rFonts w:ascii="Times New Roman" w:hAnsi="Times New Roman"/>
          <w:sz w:val="24"/>
          <w:szCs w:val="24"/>
          <w:u w:val="single"/>
        </w:rPr>
        <w:t>Středisko podpory nadání (SPONA)</w:t>
      </w:r>
    </w:p>
    <w:p w:rsidR="00B25229" w:rsidRPr="00577CF6" w:rsidRDefault="00B25229" w:rsidP="00B25229">
      <w:pPr>
        <w:jc w:val="both"/>
        <w:rPr>
          <w:rFonts w:ascii="Times New Roman" w:hAnsi="Times New Roman"/>
          <w:szCs w:val="24"/>
        </w:rPr>
      </w:pPr>
      <w:r w:rsidRPr="00577CF6">
        <w:rPr>
          <w:rFonts w:ascii="Times New Roman" w:hAnsi="Times New Roman"/>
          <w:szCs w:val="24"/>
        </w:rPr>
        <w:t xml:space="preserve">Pracoviště, které bude ve spolupráci s členy Ústřední komise oborové olympiády zajišťovat podporu oborových soutěží, přípravné a následné aktivity pro účastníky soutěží, vyvíjet další inovativní aktivity pro nadané a mimořádně nadané žáky a pro učitele a další pracovníky s nadanými. Současně bude působit jako iniciátor a prostředník dalších jednání v regionu i mimo </w:t>
      </w:r>
      <w:r w:rsidRPr="00577CF6">
        <w:rPr>
          <w:rFonts w:ascii="Times New Roman" w:hAnsi="Times New Roman"/>
          <w:szCs w:val="24"/>
        </w:rPr>
        <w:lastRenderedPageBreak/>
        <w:t>něj s institucemi a jednotlivci, které mohou zlepšit a zkvalitnit péči o nadané i spolupráci a kvalitu činnosti těch, kdo tuto péči vykonávají a organizují.</w:t>
      </w:r>
    </w:p>
    <w:p w:rsidR="00B25229" w:rsidRPr="00577CF6" w:rsidRDefault="00B25229" w:rsidP="00B25229">
      <w:pPr>
        <w:jc w:val="both"/>
        <w:rPr>
          <w:rFonts w:ascii="Times New Roman" w:hAnsi="Times New Roman"/>
          <w:szCs w:val="24"/>
        </w:rPr>
      </w:pPr>
      <w:r w:rsidRPr="00577CF6">
        <w:rPr>
          <w:rFonts w:ascii="Times New Roman" w:hAnsi="Times New Roman"/>
          <w:szCs w:val="24"/>
        </w:rPr>
        <w:t>Každá SPONA bude zaměřena na minimálně jeden z oborů excelence na národní úrovni. Tyto obory jsou: fyzika, chemie, matematika, biologie, astronomie, geografie. Dále pak bude zajišťovat na regionální úrovni ve spolupráci s národní sítí SPON podporu péče o nadané i v dalších oborech mimo sv</w:t>
      </w:r>
      <w:r>
        <w:rPr>
          <w:rFonts w:ascii="Times New Roman" w:hAnsi="Times New Roman"/>
          <w:szCs w:val="24"/>
        </w:rPr>
        <w:t>ůj obor excelence</w:t>
      </w:r>
      <w:r w:rsidRPr="00577CF6">
        <w:rPr>
          <w:rFonts w:ascii="Times New Roman" w:hAnsi="Times New Roman"/>
          <w:szCs w:val="24"/>
        </w:rPr>
        <w:t>.</w:t>
      </w:r>
    </w:p>
    <w:p w:rsidR="00B25229" w:rsidRPr="00577CF6" w:rsidRDefault="00B25229" w:rsidP="00B25229">
      <w:pPr>
        <w:jc w:val="both"/>
        <w:rPr>
          <w:rFonts w:ascii="Times New Roman" w:hAnsi="Times New Roman"/>
          <w:szCs w:val="24"/>
        </w:rPr>
      </w:pPr>
      <w:r w:rsidRPr="00577CF6">
        <w:rPr>
          <w:rFonts w:ascii="Times New Roman" w:hAnsi="Times New Roman"/>
          <w:szCs w:val="24"/>
        </w:rPr>
        <w:t>SPONA by měla mít dostatečnou kapacitu a odborné zázemí i zkušenosti</w:t>
      </w:r>
      <w:r>
        <w:rPr>
          <w:rFonts w:ascii="Times New Roman" w:hAnsi="Times New Roman"/>
          <w:szCs w:val="24"/>
        </w:rPr>
        <w:t xml:space="preserve"> z práce s cílovými skupinami ve svém </w:t>
      </w:r>
      <w:r w:rsidRPr="00577CF6">
        <w:rPr>
          <w:rFonts w:ascii="Times New Roman" w:hAnsi="Times New Roman"/>
          <w:szCs w:val="24"/>
        </w:rPr>
        <w:t>oboru excelence.</w:t>
      </w:r>
    </w:p>
    <w:p w:rsidR="00B25229" w:rsidRPr="00577CF6" w:rsidRDefault="00B25229" w:rsidP="00B25229">
      <w:pPr>
        <w:rPr>
          <w:rFonts w:ascii="Times New Roman" w:hAnsi="Times New Roman"/>
          <w:szCs w:val="24"/>
        </w:rPr>
      </w:pPr>
    </w:p>
    <w:p w:rsidR="00B25229" w:rsidRDefault="00B25229" w:rsidP="00B25229">
      <w:pPr>
        <w:rPr>
          <w:rFonts w:ascii="Times New Roman" w:hAnsi="Times New Roman"/>
          <w:szCs w:val="24"/>
        </w:rPr>
      </w:pPr>
    </w:p>
    <w:p w:rsidR="007D0C0E" w:rsidRDefault="00B25229">
      <w:bookmarkStart w:id="0" w:name="_GoBack"/>
      <w:bookmarkEnd w:id="0"/>
    </w:p>
    <w:sectPr w:rsidR="007D0C0E" w:rsidSect="005946F6">
      <w:footerReference w:type="default" r:id="rId6"/>
      <w:headerReference w:type="first" r:id="rId7"/>
      <w:footerReference w:type="first" r:id="rId8"/>
      <w:pgSz w:w="11906" w:h="16838"/>
      <w:pgMar w:top="1349" w:right="991" w:bottom="1276" w:left="1418" w:header="142" w:footer="233"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2F4" w:rsidRPr="005946F6" w:rsidRDefault="00B25229">
    <w:pPr>
      <w:pStyle w:val="Zpat"/>
      <w:jc w:val="right"/>
      <w:rPr>
        <w:rFonts w:ascii="Times New Roman" w:hAnsi="Times New Roman"/>
      </w:rPr>
    </w:pPr>
    <w:r w:rsidRPr="005946F6">
      <w:rPr>
        <w:rFonts w:ascii="Times New Roman" w:hAnsi="Times New Roman"/>
        <w:sz w:val="22"/>
        <w:szCs w:val="22"/>
      </w:rPr>
      <w:t xml:space="preserve">Stránka </w:t>
    </w:r>
    <w:r w:rsidRPr="005946F6">
      <w:rPr>
        <w:rFonts w:ascii="Times New Roman" w:hAnsi="Times New Roman"/>
        <w:sz w:val="22"/>
        <w:szCs w:val="22"/>
      </w:rPr>
      <w:fldChar w:fldCharType="begin"/>
    </w:r>
    <w:r w:rsidRPr="005946F6">
      <w:rPr>
        <w:rFonts w:ascii="Times New Roman" w:hAnsi="Times New Roman"/>
        <w:sz w:val="22"/>
        <w:szCs w:val="22"/>
      </w:rPr>
      <w:instrText xml:space="preserve"> PAGE </w:instrText>
    </w:r>
    <w:r w:rsidRPr="005946F6">
      <w:rPr>
        <w:rFonts w:ascii="Times New Roman" w:hAnsi="Times New Roman"/>
        <w:sz w:val="22"/>
        <w:szCs w:val="22"/>
      </w:rPr>
      <w:fldChar w:fldCharType="separate"/>
    </w:r>
    <w:r>
      <w:rPr>
        <w:rFonts w:ascii="Times New Roman" w:hAnsi="Times New Roman"/>
        <w:noProof/>
        <w:sz w:val="22"/>
        <w:szCs w:val="22"/>
      </w:rPr>
      <w:t>2</w:t>
    </w:r>
    <w:r w:rsidRPr="005946F6">
      <w:rPr>
        <w:rFonts w:ascii="Times New Roman" w:hAnsi="Times New Roman"/>
        <w:sz w:val="22"/>
        <w:szCs w:val="22"/>
      </w:rPr>
      <w:fldChar w:fldCharType="end"/>
    </w:r>
    <w:r w:rsidRPr="005946F6">
      <w:rPr>
        <w:rFonts w:ascii="Times New Roman" w:hAnsi="Times New Roman"/>
        <w:sz w:val="22"/>
        <w:szCs w:val="22"/>
      </w:rPr>
      <w:t xml:space="preserve"> z </w:t>
    </w:r>
    <w:r w:rsidRPr="005946F6">
      <w:rPr>
        <w:rFonts w:ascii="Times New Roman" w:hAnsi="Times New Roman"/>
        <w:sz w:val="22"/>
        <w:szCs w:val="22"/>
      </w:rPr>
      <w:fldChar w:fldCharType="begin"/>
    </w:r>
    <w:r w:rsidRPr="005946F6">
      <w:rPr>
        <w:rFonts w:ascii="Times New Roman" w:hAnsi="Times New Roman"/>
        <w:sz w:val="22"/>
        <w:szCs w:val="22"/>
      </w:rPr>
      <w:instrText xml:space="preserve"> NUMPAGES \*Arabic </w:instrText>
    </w:r>
    <w:r w:rsidRPr="005946F6">
      <w:rPr>
        <w:rFonts w:ascii="Times New Roman" w:hAnsi="Times New Roman"/>
        <w:sz w:val="22"/>
        <w:szCs w:val="22"/>
      </w:rPr>
      <w:fldChar w:fldCharType="separate"/>
    </w:r>
    <w:r>
      <w:rPr>
        <w:rFonts w:ascii="Times New Roman" w:hAnsi="Times New Roman"/>
        <w:noProof/>
        <w:sz w:val="22"/>
        <w:szCs w:val="22"/>
      </w:rPr>
      <w:t>3</w:t>
    </w:r>
    <w:r w:rsidRPr="005946F6">
      <w:rPr>
        <w:rFonts w:ascii="Times New Roman" w:hAnsi="Times New Roman"/>
        <w:sz w:val="22"/>
        <w:szCs w:val="22"/>
      </w:rPr>
      <w:fldChar w:fldCharType="end"/>
    </w:r>
  </w:p>
  <w:p w:rsidR="008A12F4" w:rsidRDefault="00B2522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2F4" w:rsidRPr="005946F6" w:rsidRDefault="00B25229" w:rsidP="005946F6">
    <w:pPr>
      <w:pStyle w:val="Zpat"/>
      <w:jc w:val="right"/>
      <w:rPr>
        <w:rFonts w:ascii="Times New Roman" w:hAnsi="Times New Roman"/>
        <w:szCs w:val="24"/>
      </w:rPr>
    </w:pPr>
    <w:r w:rsidRPr="005946F6">
      <w:rPr>
        <w:rFonts w:ascii="Times New Roman" w:hAnsi="Times New Roman"/>
        <w:szCs w:val="24"/>
      </w:rPr>
      <w:t xml:space="preserve">Stránka </w:t>
    </w:r>
    <w:r w:rsidRPr="005946F6">
      <w:rPr>
        <w:rFonts w:ascii="Times New Roman" w:hAnsi="Times New Roman"/>
        <w:szCs w:val="24"/>
      </w:rPr>
      <w:fldChar w:fldCharType="begin"/>
    </w:r>
    <w:r w:rsidRPr="005946F6">
      <w:rPr>
        <w:rFonts w:ascii="Times New Roman" w:hAnsi="Times New Roman"/>
        <w:szCs w:val="24"/>
      </w:rPr>
      <w:instrText xml:space="preserve"> PAGE </w:instrText>
    </w:r>
    <w:r w:rsidRPr="005946F6">
      <w:rPr>
        <w:rFonts w:ascii="Times New Roman" w:hAnsi="Times New Roman"/>
        <w:szCs w:val="24"/>
      </w:rPr>
      <w:fldChar w:fldCharType="separate"/>
    </w:r>
    <w:r>
      <w:rPr>
        <w:rFonts w:ascii="Times New Roman" w:hAnsi="Times New Roman"/>
        <w:noProof/>
        <w:szCs w:val="24"/>
      </w:rPr>
      <w:t>1</w:t>
    </w:r>
    <w:r w:rsidRPr="005946F6">
      <w:rPr>
        <w:rFonts w:ascii="Times New Roman" w:hAnsi="Times New Roman"/>
        <w:szCs w:val="24"/>
      </w:rPr>
      <w:fldChar w:fldCharType="end"/>
    </w:r>
    <w:r w:rsidRPr="005946F6">
      <w:rPr>
        <w:rFonts w:ascii="Times New Roman" w:hAnsi="Times New Roman"/>
        <w:szCs w:val="24"/>
      </w:rPr>
      <w:t xml:space="preserve"> </w:t>
    </w:r>
    <w:r w:rsidRPr="005946F6">
      <w:rPr>
        <w:rFonts w:ascii="Times New Roman" w:hAnsi="Times New Roman"/>
        <w:szCs w:val="24"/>
      </w:rPr>
      <w:t xml:space="preserve">z </w:t>
    </w:r>
    <w:r w:rsidRPr="005946F6">
      <w:rPr>
        <w:rFonts w:ascii="Times New Roman" w:hAnsi="Times New Roman"/>
        <w:szCs w:val="24"/>
      </w:rPr>
      <w:fldChar w:fldCharType="begin"/>
    </w:r>
    <w:r w:rsidRPr="005946F6">
      <w:rPr>
        <w:rFonts w:ascii="Times New Roman" w:hAnsi="Times New Roman"/>
        <w:szCs w:val="24"/>
      </w:rPr>
      <w:instrText xml:space="preserve"> NUMPAGES \*Arabic </w:instrText>
    </w:r>
    <w:r w:rsidRPr="005946F6">
      <w:rPr>
        <w:rFonts w:ascii="Times New Roman" w:hAnsi="Times New Roman"/>
        <w:szCs w:val="24"/>
      </w:rPr>
      <w:fldChar w:fldCharType="separate"/>
    </w:r>
    <w:r>
      <w:rPr>
        <w:rFonts w:ascii="Times New Roman" w:hAnsi="Times New Roman"/>
        <w:noProof/>
        <w:szCs w:val="24"/>
      </w:rPr>
      <w:t>3</w:t>
    </w:r>
    <w:r w:rsidRPr="005946F6">
      <w:rPr>
        <w:rFonts w:ascii="Times New Roman" w:hAnsi="Times New Roman"/>
        <w:szCs w:val="24"/>
      </w:rPr>
      <w:fldChar w:fldCharType="end"/>
    </w:r>
  </w:p>
  <w:p w:rsidR="008A12F4" w:rsidRDefault="00B25229" w:rsidP="005946F6">
    <w:pPr>
      <w:pStyle w:val="Zpat"/>
      <w:jc w:val="right"/>
    </w:pPr>
    <w:r>
      <w:tab/>
    </w:r>
    <w:r>
      <w:rPr>
        <w:rFonts w:ascii="Times New Roman" w:hAnsi="Times New Roman"/>
        <w:sz w:val="22"/>
        <w:szCs w:val="22"/>
      </w:rPr>
      <w:t xml:space="preserve">Stránka </w:t>
    </w:r>
    <w:r>
      <w:rPr>
        <w:sz w:val="22"/>
        <w:szCs w:val="22"/>
      </w:rPr>
      <w:fldChar w:fldCharType="begin"/>
    </w:r>
    <w:r>
      <w:rPr>
        <w:sz w:val="22"/>
        <w:szCs w:val="22"/>
      </w:rPr>
      <w:instrText xml:space="preserve"> PAGE </w:instrText>
    </w:r>
    <w:r>
      <w:rPr>
        <w:sz w:val="22"/>
        <w:szCs w:val="22"/>
      </w:rPr>
      <w:fldChar w:fldCharType="separate"/>
    </w:r>
    <w:r>
      <w:rPr>
        <w:noProof/>
        <w:sz w:val="22"/>
        <w:szCs w:val="22"/>
      </w:rPr>
      <w:t>1</w:t>
    </w:r>
    <w:r>
      <w:rPr>
        <w:sz w:val="22"/>
        <w:szCs w:val="22"/>
      </w:rPr>
      <w:fldChar w:fldCharType="end"/>
    </w:r>
    <w:r>
      <w:rPr>
        <w:rFonts w:ascii="Times New Roman" w:hAnsi="Times New Roman"/>
        <w:sz w:val="22"/>
        <w:szCs w:val="22"/>
      </w:rPr>
      <w:t xml:space="preserve"> z </w:t>
    </w:r>
    <w:r>
      <w:rPr>
        <w:sz w:val="22"/>
        <w:szCs w:val="22"/>
      </w:rPr>
      <w:fldChar w:fldCharType="begin"/>
    </w:r>
    <w:r>
      <w:rPr>
        <w:sz w:val="22"/>
        <w:szCs w:val="22"/>
      </w:rPr>
      <w:instrText xml:space="preserve"> NUMPAGES \*Arabic </w:instrText>
    </w:r>
    <w:r>
      <w:rPr>
        <w:sz w:val="22"/>
        <w:szCs w:val="22"/>
      </w:rPr>
      <w:fldChar w:fldCharType="separate"/>
    </w:r>
    <w:r>
      <w:rPr>
        <w:noProof/>
        <w:sz w:val="22"/>
        <w:szCs w:val="22"/>
      </w:rPr>
      <w:t>3</w:t>
    </w:r>
    <w:r>
      <w:rPr>
        <w:sz w:val="22"/>
        <w:szCs w:val="22"/>
      </w:rPr>
      <w:fldChar w:fldCharType="end"/>
    </w:r>
  </w:p>
  <w:p w:rsidR="008A12F4" w:rsidRDefault="00B25229" w:rsidP="005946F6">
    <w:pPr>
      <w:pStyle w:val="Zpat"/>
      <w:tabs>
        <w:tab w:val="clear" w:pos="4536"/>
        <w:tab w:val="clear" w:pos="9072"/>
        <w:tab w:val="left" w:pos="8280"/>
      </w:tabs>
      <w:ind w:left="-1276" w:right="-127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2F4" w:rsidRDefault="00B25229">
    <w:pPr>
      <w:pStyle w:val="Zhlav"/>
      <w:tabs>
        <w:tab w:val="clear" w:pos="9072"/>
        <w:tab w:val="right" w:pos="10490"/>
      </w:tabs>
      <w:ind w:left="-1276" w:right="-1418"/>
      <w:rPr>
        <w:sz w:val="8"/>
      </w:rPr>
    </w:pPr>
    <w:r>
      <w:rPr>
        <w:noProof/>
        <w:sz w:val="8"/>
        <w:lang w:eastAsia="cs-CZ"/>
      </w:rPr>
      <w:drawing>
        <wp:anchor distT="0" distB="0" distL="0" distR="0" simplePos="0" relativeHeight="251659264" behindDoc="0" locked="0" layoutInCell="1" allowOverlap="1">
          <wp:simplePos x="0" y="0"/>
          <wp:positionH relativeFrom="margin">
            <wp:align>center</wp:align>
          </wp:positionH>
          <wp:positionV relativeFrom="paragraph">
            <wp:posOffset>32385</wp:posOffset>
          </wp:positionV>
          <wp:extent cx="6141720" cy="1497965"/>
          <wp:effectExtent l="0" t="0" r="0" b="6985"/>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1720" cy="149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8A12F4" w:rsidRDefault="00B25229">
    <w:pPr>
      <w:pStyle w:val="Zhlav"/>
      <w:tabs>
        <w:tab w:val="clear" w:pos="4536"/>
        <w:tab w:val="center" w:pos="5387"/>
      </w:tabs>
      <w:spacing w:after="120"/>
      <w:rPr>
        <w:sz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541F7457"/>
    <w:multiLevelType w:val="hybridMultilevel"/>
    <w:tmpl w:val="6A92CDF4"/>
    <w:lvl w:ilvl="0" w:tplc="DAC67426">
      <w:start w:val="1"/>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229"/>
    <w:rsid w:val="00075D44"/>
    <w:rsid w:val="00B25229"/>
    <w:rsid w:val="00D42B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5229"/>
    <w:pPr>
      <w:suppressAutoHyphens/>
      <w:overflowPunct w:val="0"/>
      <w:autoSpaceDE w:val="0"/>
      <w:spacing w:after="0" w:line="240" w:lineRule="auto"/>
      <w:textAlignment w:val="baseline"/>
    </w:pPr>
    <w:rPr>
      <w:rFonts w:ascii="Arial" w:eastAsia="Times New Roman" w:hAnsi="Arial" w:cs="Times New Roman"/>
      <w:sz w:val="24"/>
      <w:szCs w:val="20"/>
      <w:lang w:eastAsia="ar-SA"/>
    </w:rPr>
  </w:style>
  <w:style w:type="paragraph" w:styleId="Nadpis1">
    <w:name w:val="heading 1"/>
    <w:basedOn w:val="Normln"/>
    <w:next w:val="Normln"/>
    <w:link w:val="Nadpis1Char"/>
    <w:qFormat/>
    <w:rsid w:val="00B25229"/>
    <w:pPr>
      <w:keepNext/>
      <w:numPr>
        <w:numId w:val="1"/>
      </w:numPr>
      <w:spacing w:before="240" w:after="60"/>
      <w:outlineLvl w:val="0"/>
    </w:pPr>
    <w:rPr>
      <w:b/>
      <w:kern w:val="1"/>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25229"/>
    <w:rPr>
      <w:rFonts w:ascii="Arial" w:eastAsia="Times New Roman" w:hAnsi="Arial" w:cs="Times New Roman"/>
      <w:b/>
      <w:kern w:val="1"/>
      <w:sz w:val="32"/>
      <w:szCs w:val="20"/>
      <w:lang w:eastAsia="ar-SA"/>
    </w:rPr>
  </w:style>
  <w:style w:type="paragraph" w:styleId="Zhlav">
    <w:name w:val="header"/>
    <w:basedOn w:val="Normln"/>
    <w:link w:val="ZhlavChar"/>
    <w:rsid w:val="00B25229"/>
    <w:pPr>
      <w:tabs>
        <w:tab w:val="center" w:pos="4536"/>
        <w:tab w:val="right" w:pos="9072"/>
      </w:tabs>
    </w:pPr>
  </w:style>
  <w:style w:type="character" w:customStyle="1" w:styleId="ZhlavChar">
    <w:name w:val="Záhlaví Char"/>
    <w:basedOn w:val="Standardnpsmoodstavce"/>
    <w:link w:val="Zhlav"/>
    <w:rsid w:val="00B25229"/>
    <w:rPr>
      <w:rFonts w:ascii="Arial" w:eastAsia="Times New Roman" w:hAnsi="Arial" w:cs="Times New Roman"/>
      <w:sz w:val="24"/>
      <w:szCs w:val="20"/>
      <w:lang w:eastAsia="ar-SA"/>
    </w:rPr>
  </w:style>
  <w:style w:type="paragraph" w:styleId="Zpat">
    <w:name w:val="footer"/>
    <w:basedOn w:val="Normln"/>
    <w:link w:val="ZpatChar"/>
    <w:rsid w:val="00B25229"/>
    <w:pPr>
      <w:tabs>
        <w:tab w:val="center" w:pos="4536"/>
        <w:tab w:val="right" w:pos="9072"/>
      </w:tabs>
    </w:pPr>
  </w:style>
  <w:style w:type="character" w:customStyle="1" w:styleId="ZpatChar">
    <w:name w:val="Zápatí Char"/>
    <w:basedOn w:val="Standardnpsmoodstavce"/>
    <w:link w:val="Zpat"/>
    <w:rsid w:val="00B25229"/>
    <w:rPr>
      <w:rFonts w:ascii="Arial" w:eastAsia="Times New Roman" w:hAnsi="Arial"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5229"/>
    <w:pPr>
      <w:suppressAutoHyphens/>
      <w:overflowPunct w:val="0"/>
      <w:autoSpaceDE w:val="0"/>
      <w:spacing w:after="0" w:line="240" w:lineRule="auto"/>
      <w:textAlignment w:val="baseline"/>
    </w:pPr>
    <w:rPr>
      <w:rFonts w:ascii="Arial" w:eastAsia="Times New Roman" w:hAnsi="Arial" w:cs="Times New Roman"/>
      <w:sz w:val="24"/>
      <w:szCs w:val="20"/>
      <w:lang w:eastAsia="ar-SA"/>
    </w:rPr>
  </w:style>
  <w:style w:type="paragraph" w:styleId="Nadpis1">
    <w:name w:val="heading 1"/>
    <w:basedOn w:val="Normln"/>
    <w:next w:val="Normln"/>
    <w:link w:val="Nadpis1Char"/>
    <w:qFormat/>
    <w:rsid w:val="00B25229"/>
    <w:pPr>
      <w:keepNext/>
      <w:numPr>
        <w:numId w:val="1"/>
      </w:numPr>
      <w:spacing w:before="240" w:after="60"/>
      <w:outlineLvl w:val="0"/>
    </w:pPr>
    <w:rPr>
      <w:b/>
      <w:kern w:val="1"/>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25229"/>
    <w:rPr>
      <w:rFonts w:ascii="Arial" w:eastAsia="Times New Roman" w:hAnsi="Arial" w:cs="Times New Roman"/>
      <w:b/>
      <w:kern w:val="1"/>
      <w:sz w:val="32"/>
      <w:szCs w:val="20"/>
      <w:lang w:eastAsia="ar-SA"/>
    </w:rPr>
  </w:style>
  <w:style w:type="paragraph" w:styleId="Zhlav">
    <w:name w:val="header"/>
    <w:basedOn w:val="Normln"/>
    <w:link w:val="ZhlavChar"/>
    <w:rsid w:val="00B25229"/>
    <w:pPr>
      <w:tabs>
        <w:tab w:val="center" w:pos="4536"/>
        <w:tab w:val="right" w:pos="9072"/>
      </w:tabs>
    </w:pPr>
  </w:style>
  <w:style w:type="character" w:customStyle="1" w:styleId="ZhlavChar">
    <w:name w:val="Záhlaví Char"/>
    <w:basedOn w:val="Standardnpsmoodstavce"/>
    <w:link w:val="Zhlav"/>
    <w:rsid w:val="00B25229"/>
    <w:rPr>
      <w:rFonts w:ascii="Arial" w:eastAsia="Times New Roman" w:hAnsi="Arial" w:cs="Times New Roman"/>
      <w:sz w:val="24"/>
      <w:szCs w:val="20"/>
      <w:lang w:eastAsia="ar-SA"/>
    </w:rPr>
  </w:style>
  <w:style w:type="paragraph" w:styleId="Zpat">
    <w:name w:val="footer"/>
    <w:basedOn w:val="Normln"/>
    <w:link w:val="ZpatChar"/>
    <w:rsid w:val="00B25229"/>
    <w:pPr>
      <w:tabs>
        <w:tab w:val="center" w:pos="4536"/>
        <w:tab w:val="right" w:pos="9072"/>
      </w:tabs>
    </w:pPr>
  </w:style>
  <w:style w:type="character" w:customStyle="1" w:styleId="ZpatChar">
    <w:name w:val="Zápatí Char"/>
    <w:basedOn w:val="Standardnpsmoodstavce"/>
    <w:link w:val="Zpat"/>
    <w:rsid w:val="00B25229"/>
    <w:rPr>
      <w:rFonts w:ascii="Arial" w:eastAsia="Times New Roman" w:hAnsi="Arial"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866</Words>
  <Characters>5113</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Voj</dc:creator>
  <cp:lastModifiedBy>Voj</cp:lastModifiedBy>
  <cp:revision>1</cp:revision>
  <dcterms:created xsi:type="dcterms:W3CDTF">2012-10-16T12:38:00Z</dcterms:created>
  <dcterms:modified xsi:type="dcterms:W3CDTF">2012-10-16T12:39:00Z</dcterms:modified>
</cp:coreProperties>
</file>